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C36" w:rsidRPr="0074153A" w:rsidRDefault="00E34C36" w:rsidP="00E34C36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74153A">
        <w:rPr>
          <w:rFonts w:ascii="Calibri Light" w:hAnsi="Calibri Light" w:cs="Calibri Light"/>
          <w:sz w:val="24"/>
          <w:szCs w:val="24"/>
        </w:rPr>
        <w:t>Prijedlog</w:t>
      </w:r>
      <w:r w:rsidRPr="0074153A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2518"/>
        <w:gridCol w:w="561"/>
        <w:gridCol w:w="5691"/>
        <w:gridCol w:w="4111"/>
      </w:tblGrid>
      <w:tr w:rsidR="00E34C36" w:rsidRPr="0074153A" w:rsidTr="0074153A"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Cs/>
                <w:sz w:val="24"/>
                <w:szCs w:val="24"/>
              </w:rPr>
              <w:t>Uspon Osmanskog Carstva</w:t>
            </w:r>
          </w:p>
        </w:tc>
        <w:tc>
          <w:tcPr>
            <w:tcW w:w="10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34C36" w:rsidRPr="0074153A" w:rsidTr="0074153A">
        <w:trPr>
          <w:trHeight w:val="720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E34C36" w:rsidRPr="0074153A" w:rsidRDefault="00E34C36" w:rsidP="003B1715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Cs/>
                <w:sz w:val="24"/>
                <w:szCs w:val="24"/>
              </w:rPr>
              <w:t>15.2. Širenje Osmanskog Carstva iz Azije prema Europi</w:t>
            </w:r>
          </w:p>
        </w:tc>
        <w:tc>
          <w:tcPr>
            <w:tcW w:w="10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E34C36" w:rsidRPr="0074153A" w:rsidTr="0074153A"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74153A">
              <w:rPr>
                <w:rFonts w:ascii="Calibri Light" w:hAnsi="Calibri Light" w:cs="Calibri Light"/>
                <w:bCs/>
                <w:sz w:val="24"/>
                <w:szCs w:val="24"/>
              </w:rPr>
              <w:t>54. i 55.</w:t>
            </w:r>
          </w:p>
        </w:tc>
        <w:tc>
          <w:tcPr>
            <w:tcW w:w="10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E34C36" w:rsidRPr="0074153A" w:rsidTr="0074153A"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10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E34C36" w:rsidRPr="0074153A" w:rsidTr="0074153A">
        <w:trPr>
          <w:trHeight w:val="1012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E34C36" w:rsidRPr="0074153A" w:rsidRDefault="00E34C36" w:rsidP="003B171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Uspon Osmanskog Carstva do statusa svjetske velesile.</w:t>
            </w:r>
          </w:p>
          <w:p w:rsidR="00E34C36" w:rsidRPr="0074153A" w:rsidRDefault="00E34C36" w:rsidP="003B171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E34C36" w:rsidRPr="0074153A" w:rsidRDefault="00E34C36" w:rsidP="003B171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E34C36" w:rsidRPr="0074153A" w:rsidTr="0074153A">
        <w:trPr>
          <w:trHeight w:val="773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4153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E34C36" w:rsidRPr="0074153A" w:rsidRDefault="00E34C36" w:rsidP="003B1715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74153A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D.6.1.</w:t>
            </w:r>
            <w:r w:rsidRPr="0074153A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4C36" w:rsidRPr="0074153A" w:rsidRDefault="00E34C36" w:rsidP="003B1715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74153A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objašnjava oblike vlasti i načine upravljanja državom u srednjem i ranom novom vijeku.</w:t>
            </w:r>
          </w:p>
        </w:tc>
        <w:tc>
          <w:tcPr>
            <w:tcW w:w="10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E34C36" w:rsidRPr="0074153A" w:rsidRDefault="00E34C36" w:rsidP="003B171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E34C36" w:rsidRPr="0074153A" w:rsidRDefault="00E34C36" w:rsidP="003B171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Cs/>
                <w:sz w:val="24"/>
                <w:szCs w:val="24"/>
              </w:rPr>
              <w:t>- objašnjava utjecaj politike i ratova na teritorijalne promjene – bizantsko-franački ratovi, širenje arapske vlasti, osmanska osvajanja</w:t>
            </w:r>
          </w:p>
        </w:tc>
      </w:tr>
      <w:tr w:rsidR="00E34C36" w:rsidRPr="0074153A" w:rsidTr="0074153A">
        <w:trPr>
          <w:trHeight w:val="567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E34C36" w:rsidRPr="0074153A" w:rsidRDefault="00E34C36" w:rsidP="003B171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E34C36" w:rsidRPr="0074153A" w:rsidRDefault="00E34C36" w:rsidP="003B171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- izrađuje Po</w:t>
            </w:r>
            <w:r w:rsidR="0074153A">
              <w:rPr>
                <w:rFonts w:ascii="Calibri Light" w:hAnsi="Calibri Light" w:cs="Calibri Light"/>
                <w:sz w:val="24"/>
                <w:szCs w:val="24"/>
              </w:rPr>
              <w:t>w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>erPoint prezentaciju na zadanu temu</w:t>
            </w:r>
          </w:p>
          <w:p w:rsidR="00E34C36" w:rsidRPr="0074153A" w:rsidRDefault="00E34C36" w:rsidP="003B171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- izrađuje u alatu LearningApps kviz Tko želi biti milijunaš</w:t>
            </w:r>
          </w:p>
          <w:p w:rsidR="00E34C36" w:rsidRPr="0074153A" w:rsidRDefault="00E34C36" w:rsidP="003B171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- opisuje širenje Osmanskog Carstva na prostor Europe </w:t>
            </w:r>
          </w:p>
        </w:tc>
      </w:tr>
      <w:tr w:rsidR="00E34C36" w:rsidRPr="0074153A" w:rsidTr="0074153A">
        <w:trPr>
          <w:trHeight w:val="476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  <w:p w:rsidR="00E34C36" w:rsidRPr="0074153A" w:rsidRDefault="00E34C36" w:rsidP="003B171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34C36" w:rsidRPr="0074153A" w:rsidTr="0074153A">
        <w:trPr>
          <w:trHeight w:val="554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E34C36" w:rsidRPr="0074153A" w:rsidRDefault="00E34C36" w:rsidP="003B171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E34C36" w:rsidRPr="0074153A" w:rsidRDefault="00E34C36" w:rsidP="003B171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E34C36" w:rsidRPr="0074153A" w:rsidTr="0074153A">
        <w:trPr>
          <w:trHeight w:val="433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E34C36" w:rsidRPr="0074153A" w:rsidRDefault="00E34C36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Carigrad, sultan, Sulejman Veličanstveni</w:t>
            </w:r>
          </w:p>
          <w:p w:rsidR="00E34C36" w:rsidRPr="0074153A" w:rsidRDefault="00E34C36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</w:p>
        </w:tc>
      </w:tr>
      <w:tr w:rsidR="00E34C36" w:rsidRPr="0074153A" w:rsidTr="0074153A">
        <w:trPr>
          <w:trHeight w:val="70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E34C36" w:rsidRPr="0074153A" w:rsidRDefault="00E34C36" w:rsidP="003B1715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E34C36" w:rsidRPr="0074153A" w:rsidTr="0074153A">
        <w:trPr>
          <w:trHeight w:val="70"/>
        </w:trPr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Geografija, Informatika</w:t>
            </w:r>
          </w:p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E34C36" w:rsidRPr="0074153A" w:rsidRDefault="00E34C36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UKU, OSR, GOO, IKT</w:t>
            </w:r>
          </w:p>
        </w:tc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E34C36" w:rsidRPr="0074153A" w:rsidRDefault="00E34C36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Rad s povijesnim izvorima; Uzroci i posljedice; Vrijeme i prostor; Kontinuiteti i promjene</w:t>
            </w:r>
          </w:p>
          <w:p w:rsidR="00E34C36" w:rsidRPr="0074153A" w:rsidRDefault="00E34C36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FF0000"/>
                <w:sz w:val="24"/>
                <w:szCs w:val="24"/>
              </w:rPr>
            </w:pPr>
          </w:p>
          <w:p w:rsidR="00E34C36" w:rsidRPr="0074153A" w:rsidRDefault="00E34C36" w:rsidP="003B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E34C36" w:rsidRPr="0074153A" w:rsidTr="0074153A"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E34C36" w:rsidRPr="0074153A" w:rsidTr="0074153A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E34C36" w:rsidRPr="0074153A" w:rsidTr="0074153A">
        <w:trPr>
          <w:trHeight w:val="12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</w:t>
            </w:r>
            <w:r w:rsidRPr="007415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Titule kojima se Sulejman služio u prepisci s Ferdinandom I. (1562.)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>; tekst je preuzet iz čitanke Osmansko Carstvo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Padišah i sultan Bijelog [Sredozemnog] i Crnog mora, časne Kabe i prosvijetljene Medine, svetog Jeruzalema, egipatskog prijestolja najdragocjenijeg u naše doba, provincija Jemen, Aden i Sana, Bagdada, sjedišta mira, i Basre i Lahse, i gradova Anušrivana, zemalja Alžira i Azerbejdžana, zemalja Zlatne horde i tatarske zemlje, Dijarbekira i Kurdistana i Luristana, i Rumelije i Anadolije i Karamanije i Vlaške i Moldavije i Ugarske, a osim njih i mnogih drugih velikih i svijetlih zemalja i krajeva.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1. Učenici uz pomoć učitelja/ice pokazuju te prostore na povijesnom zemljovidu i zaključuju o veličini države.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2. Što misliš zašto vladar koristi ovakvu titulu? Kakav dojam time želi ostaviti na drugog 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lastRenderedPageBreak/>
              <w:t>cara?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3. Što je potrebno da bi država bila toliko velika?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- učitelj/ica najavljuje temu današnjeg blok sata-opisati proces širenja Osmanskog Carstva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sadržaja (VZU)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</w:tc>
      </w:tr>
      <w:tr w:rsidR="00E34C36" w:rsidRPr="0074153A" w:rsidTr="0074153A">
        <w:trPr>
          <w:trHeight w:val="992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E34C36" w:rsidRPr="0074153A" w:rsidRDefault="00E34C36" w:rsidP="003B17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u udžbeniku na str. </w:t>
            </w:r>
            <w:r w:rsidR="0074153A">
              <w:rPr>
                <w:rFonts w:ascii="Calibri Light" w:hAnsi="Calibri Light" w:cs="Calibri Light"/>
                <w:sz w:val="24"/>
                <w:szCs w:val="24"/>
              </w:rPr>
              <w:t>155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>, 1</w:t>
            </w:r>
            <w:r w:rsidR="0074153A">
              <w:rPr>
                <w:rFonts w:ascii="Calibri Light" w:hAnsi="Calibri Light" w:cs="Calibri Light"/>
                <w:sz w:val="24"/>
                <w:szCs w:val="24"/>
              </w:rPr>
              <w:t>56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 i 1</w:t>
            </w:r>
            <w:r w:rsidR="0074153A">
              <w:rPr>
                <w:rFonts w:ascii="Calibri Light" w:hAnsi="Calibri Light" w:cs="Calibri Light"/>
                <w:sz w:val="24"/>
                <w:szCs w:val="24"/>
              </w:rPr>
              <w:t>57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; zapisuju u bilježnicu do deset pojmova; nakon što je svaki učenik pročitao tekst i zapisao pojmove dijele se u skupine po četiri učenika; skupine izrađuju PowerPoint prezentaciju; naslov prezentacije je </w:t>
            </w:r>
            <w:r w:rsidRPr="007415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Širenje Osmanskog Carstva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>; prezentacija svake skupine mora sadržavati naslovni slajd s naslovom teme i popisom učenika; tekst mora biti pisan u natuknicama; veličina i font slova mora biti dobro vidljiv, grafički prilozi moraju biti kvalitetni; tijekom izlaganja rezultata rada, svaki učenik iz skupine mora biti uključen u izlaganje; osim teksta u udžbeniku, učenici se služe internetom te povijesnom čitankom Osmansko Carstvo (</w:t>
            </w:r>
            <w:hyperlink r:id="rId4" w:history="1">
              <w:r w:rsidRPr="0074153A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http://cdrsee.org/jhp/pdf/WorkBook1_c ro.pdf</w:t>
              </w:r>
            </w:hyperlink>
            <w:r w:rsidRPr="0074153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- osim prezentacije, skupine moraju izraditi kviz </w:t>
            </w:r>
            <w:r w:rsidRPr="007415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Tko želi biti milijunaš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 u aplikaciji LearningApps (</w:t>
            </w:r>
            <w:hyperlink w:history="1">
              <w:r w:rsidRPr="0074153A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https://learninga pps.org/</w:t>
              </w:r>
            </w:hyperlink>
            <w:r w:rsidRPr="0074153A">
              <w:rPr>
                <w:rFonts w:ascii="Calibri Light" w:hAnsi="Calibri Light" w:cs="Calibri Light"/>
                <w:sz w:val="24"/>
                <w:szCs w:val="24"/>
              </w:rPr>
              <w:t>); kviz se sastoji od šest pitanja poredanih od lakših prema težima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- skupine prezentiraju rezultate svojega rada prema danim uputama; ostali učenici prate izlaganje skupine te bilježe ono što im se sviđa i ono što bi trebalo poboljšati kod izlaganja; nakon što svaka skupina prezentira svoj rad, učenici međusobno iznose svoja mišljenja o izlaganjima skupina (VZU)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- učitelj/ica obilazi skupine te im daje dodatne upute za rad, motivira ih, objašnjava zadatak, sugerira, daje povratne informacije te vrednuje učenička izlaganja i prezentaciju(VZU)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- samovrednovanje (VKU)</w:t>
            </w:r>
          </w:p>
          <w:tbl>
            <w:tblPr>
              <w:tblW w:w="41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6"/>
              <w:gridCol w:w="851"/>
              <w:gridCol w:w="992"/>
              <w:gridCol w:w="570"/>
            </w:tblGrid>
            <w:tr w:rsidR="00E34C36" w:rsidRPr="0074153A" w:rsidTr="00E34C36">
              <w:trPr>
                <w:trHeight w:val="184"/>
                <w:jc w:val="center"/>
              </w:trPr>
              <w:tc>
                <w:tcPr>
                  <w:tcW w:w="1766" w:type="dxa"/>
                  <w:shd w:val="clear" w:color="auto" w:fill="DDD9C3" w:themeFill="background2" w:themeFillShade="E6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ELEMENTI </w:t>
                  </w:r>
                </w:p>
              </w:tc>
              <w:tc>
                <w:tcPr>
                  <w:tcW w:w="851" w:type="dxa"/>
                  <w:shd w:val="clear" w:color="auto" w:fill="DDD9C3" w:themeFill="background2" w:themeFillShade="E6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DA </w:t>
                  </w:r>
                </w:p>
              </w:tc>
              <w:tc>
                <w:tcPr>
                  <w:tcW w:w="992" w:type="dxa"/>
                  <w:shd w:val="clear" w:color="auto" w:fill="DDD9C3" w:themeFill="background2" w:themeFillShade="E6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DJELOMIČNO </w:t>
                  </w:r>
                </w:p>
              </w:tc>
              <w:tc>
                <w:tcPr>
                  <w:tcW w:w="570" w:type="dxa"/>
                  <w:shd w:val="clear" w:color="auto" w:fill="DDD9C3" w:themeFill="background2" w:themeFillShade="E6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NE </w:t>
                  </w:r>
                </w:p>
              </w:tc>
            </w:tr>
            <w:tr w:rsidR="00E34C36" w:rsidRPr="0074153A" w:rsidTr="00E34C36">
              <w:trPr>
                <w:trHeight w:val="485"/>
                <w:jc w:val="center"/>
              </w:trPr>
              <w:tc>
                <w:tcPr>
                  <w:tcW w:w="1766" w:type="dxa"/>
                  <w:shd w:val="clear" w:color="auto" w:fill="DBE5F1" w:themeFill="accent1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Uspješno smo završili zadatak.  </w:t>
                  </w:r>
                </w:p>
              </w:tc>
              <w:tc>
                <w:tcPr>
                  <w:tcW w:w="851" w:type="dxa"/>
                  <w:shd w:val="clear" w:color="auto" w:fill="DBE5F1" w:themeFill="accent1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DBE5F1" w:themeFill="accent1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570" w:type="dxa"/>
                  <w:shd w:val="clear" w:color="auto" w:fill="DBE5F1" w:themeFill="accent1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E34C36" w:rsidRPr="0074153A" w:rsidTr="00E34C36">
              <w:trPr>
                <w:trHeight w:val="151"/>
                <w:jc w:val="center"/>
              </w:trPr>
              <w:tc>
                <w:tcPr>
                  <w:tcW w:w="1766" w:type="dxa"/>
                  <w:shd w:val="clear" w:color="auto" w:fill="F2DBDB" w:themeFill="accent2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 xml:space="preserve">Mislim da je svaki član skupine uložio veliki trud </w:t>
                  </w: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lastRenderedPageBreak/>
                    <w:t>u rješavanje zadatka.  </w:t>
                  </w:r>
                </w:p>
              </w:tc>
              <w:tc>
                <w:tcPr>
                  <w:tcW w:w="851" w:type="dxa"/>
                  <w:shd w:val="clear" w:color="auto" w:fill="F2DBDB" w:themeFill="accent2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lastRenderedPageBreak/>
                    <w:t> </w:t>
                  </w:r>
                </w:p>
              </w:tc>
              <w:tc>
                <w:tcPr>
                  <w:tcW w:w="992" w:type="dxa"/>
                  <w:shd w:val="clear" w:color="auto" w:fill="F2DBDB" w:themeFill="accent2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570" w:type="dxa"/>
                  <w:shd w:val="clear" w:color="auto" w:fill="F2DBDB" w:themeFill="accent2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E34C36" w:rsidRPr="0074153A" w:rsidTr="00E34C36">
              <w:trPr>
                <w:trHeight w:val="151"/>
                <w:jc w:val="center"/>
              </w:trPr>
              <w:tc>
                <w:tcPr>
                  <w:tcW w:w="1766" w:type="dxa"/>
                  <w:shd w:val="clear" w:color="auto" w:fill="EAF1DD" w:themeFill="accent3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Članovi skupine međusobno su uspostavili uspješnu komunikaciju.  </w:t>
                  </w:r>
                </w:p>
              </w:tc>
              <w:tc>
                <w:tcPr>
                  <w:tcW w:w="851" w:type="dxa"/>
                  <w:shd w:val="clear" w:color="auto" w:fill="EAF1DD" w:themeFill="accent3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570" w:type="dxa"/>
                  <w:shd w:val="clear" w:color="auto" w:fill="EAF1DD" w:themeFill="accent3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E34C36" w:rsidRPr="0074153A" w:rsidTr="00E34C36">
              <w:trPr>
                <w:trHeight w:val="151"/>
                <w:jc w:val="center"/>
              </w:trPr>
              <w:tc>
                <w:tcPr>
                  <w:tcW w:w="1766" w:type="dxa"/>
                  <w:shd w:val="clear" w:color="auto" w:fill="E5DFEC" w:themeFill="accent4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Aktivno sam slušao ostale članove skupine i iznosio svoj stav prema njihovim idejama.  </w:t>
                  </w:r>
                </w:p>
              </w:tc>
              <w:tc>
                <w:tcPr>
                  <w:tcW w:w="851" w:type="dxa"/>
                  <w:shd w:val="clear" w:color="auto" w:fill="E5DFEC" w:themeFill="accent4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E5DFEC" w:themeFill="accent4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570" w:type="dxa"/>
                  <w:shd w:val="clear" w:color="auto" w:fill="E5DFEC" w:themeFill="accent4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E34C36" w:rsidRPr="0074153A" w:rsidTr="00E34C36">
              <w:trPr>
                <w:trHeight w:val="575"/>
                <w:jc w:val="center"/>
              </w:trPr>
              <w:tc>
                <w:tcPr>
                  <w:tcW w:w="1766" w:type="dxa"/>
                  <w:shd w:val="clear" w:color="auto" w:fill="DAEEF3" w:themeFill="accent5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Sviđa mi se ovakav način rada.  </w:t>
                  </w:r>
                </w:p>
              </w:tc>
              <w:tc>
                <w:tcPr>
                  <w:tcW w:w="851" w:type="dxa"/>
                  <w:shd w:val="clear" w:color="auto" w:fill="DAEEF3" w:themeFill="accent5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DAEEF3" w:themeFill="accent5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570" w:type="dxa"/>
                  <w:shd w:val="clear" w:color="auto" w:fill="DAEEF3" w:themeFill="accent5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E34C36" w:rsidRPr="0074153A" w:rsidTr="00E34C36">
              <w:trPr>
                <w:trHeight w:val="262"/>
                <w:jc w:val="center"/>
              </w:trPr>
              <w:tc>
                <w:tcPr>
                  <w:tcW w:w="1766" w:type="dxa"/>
                  <w:shd w:val="clear" w:color="auto" w:fill="FDE9D9" w:themeFill="accent6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Rad u skupini pomogao mi je u razumijevanju sadržaja i ostvarenju postavljenih ishoda učenja i poučavanja.  </w:t>
                  </w:r>
                </w:p>
              </w:tc>
              <w:tc>
                <w:tcPr>
                  <w:tcW w:w="851" w:type="dxa"/>
                  <w:shd w:val="clear" w:color="auto" w:fill="FDE9D9" w:themeFill="accent6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FDE9D9" w:themeFill="accent6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570" w:type="dxa"/>
                  <w:shd w:val="clear" w:color="auto" w:fill="FDE9D9" w:themeFill="accent6" w:themeFillTint="33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E34C36" w:rsidRPr="0074153A" w:rsidRDefault="00E34C36" w:rsidP="003B1715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74153A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</w:tbl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34C36" w:rsidRPr="0074153A" w:rsidTr="0074153A">
        <w:trPr>
          <w:trHeight w:val="111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- učenici samostalno igraju kviz </w:t>
            </w:r>
            <w:r w:rsidRPr="007415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Tko želi biti milijunaš?</w:t>
            </w:r>
          </w:p>
          <w:p w:rsidR="00E34C36" w:rsidRPr="0074153A" w:rsidRDefault="00E34C36" w:rsidP="003B171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učenici u digitalnom alatu </w:t>
            </w:r>
            <w:r w:rsidRPr="007415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Mentimeter 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s dvije riječi opisuju današnji sat; učeničkim odgovorom nastaje </w:t>
            </w:r>
            <w:r w:rsidRPr="007415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Word cloud 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koji se prezentira učenicima </w:t>
            </w:r>
          </w:p>
          <w:p w:rsidR="00E34C36" w:rsidRPr="0074153A" w:rsidRDefault="00E34C36" w:rsidP="003B1715">
            <w:pPr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- dogovor za domaću zadaću; učenici će promotriti zemljovid Osmanskog Carstva u udžbeniku na str. 1</w:t>
            </w:r>
            <w:r w:rsidR="0074153A">
              <w:rPr>
                <w:rFonts w:ascii="Calibri Light" w:hAnsi="Calibri Light" w:cs="Calibri Light"/>
                <w:sz w:val="24"/>
                <w:szCs w:val="24"/>
              </w:rPr>
              <w:t>56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 i odgovoriti na pitanja uz zemljovid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- provjera točnih odgovora (VN, VZU)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- učitelj/ica daje učenicima povratnu informaciju o odabiru i formulaciji pitanja (VZU)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- učeničko vrednovanje sata (VZU); ovakva povratna informacija važna je učitelju kako bi mogao planirati ostale nastavne sate (promijeniti aktivnosti ukoliko se pokaže da trenutne nisu u cilju ostvarenja ishoda) 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</w:tc>
      </w:tr>
      <w:tr w:rsidR="00E34C36" w:rsidRPr="0074153A" w:rsidTr="0074153A">
        <w:trPr>
          <w:trHeight w:val="698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74153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Širenje Osmanskog Carstva iz Azije prema Europi</w:t>
            </w:r>
          </w:p>
          <w:p w:rsidR="00E34C36" w:rsidRPr="0074153A" w:rsidRDefault="00E34C36" w:rsidP="003B17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- Kosovo polje 1389. - Srbija postala vazalna država Osmanskog Carstva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- 1453. - osmansko osvajanje </w:t>
            </w:r>
            <w:r w:rsidRPr="0074153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Carigrada 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 prestanak postojanja Bizantskog Carstva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>- 1463. - osmansko osvajanje Bosne („Bosna šaptom pala)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74153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Sulejman Veličanstveni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 (1520. - 1566.) - vrhunac osmanske moći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                           - širenje teritorija i u Europi i u Aziji, kombiniranjem vojne sile               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                             diplomacije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                            -  reforma osmanskog zakonodavstva i uprave</w:t>
            </w:r>
          </w:p>
          <w:p w:rsidR="00E34C36" w:rsidRPr="0074153A" w:rsidRDefault="00E34C36" w:rsidP="003B171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- bitka kod Lepanta 1571. - poraz osmanske vojske </w:t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74153A">
              <w:rPr>
                <w:rFonts w:ascii="Calibri Light" w:hAnsi="Calibri Light" w:cs="Calibri Light"/>
                <w:sz w:val="24"/>
                <w:szCs w:val="24"/>
              </w:rPr>
              <w:t xml:space="preserve"> znaka opadanja osmanske vojne moći</w:t>
            </w:r>
          </w:p>
        </w:tc>
      </w:tr>
    </w:tbl>
    <w:p w:rsidR="0038543A" w:rsidRPr="0074153A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74153A" w:rsidSect="007415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C36"/>
    <w:rsid w:val="0038543A"/>
    <w:rsid w:val="003D5C5F"/>
    <w:rsid w:val="0074153A"/>
    <w:rsid w:val="00E14273"/>
    <w:rsid w:val="00E3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F6E3"/>
  <w15:docId w15:val="{0A043114-1D43-47EC-9209-DCF7AA51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36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E34C36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E34C36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E34C36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E34C36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E34C36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E34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drsee.org/jhp/pdf/WorkBook1_c%20r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950</Words>
  <Characters>5418</Characters>
  <Application>Microsoft Office Word</Application>
  <DocSecurity>0</DocSecurity>
  <Lines>45</Lines>
  <Paragraphs>12</Paragraphs>
  <ScaleCrop>false</ScaleCrop>
  <Company>Grizli777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2019-12-30T08:57:00Z</dcterms:created>
  <dcterms:modified xsi:type="dcterms:W3CDTF">2020-04-30T19:08:00Z</dcterms:modified>
</cp:coreProperties>
</file>